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FF632" w14:textId="77777777" w:rsidR="00D06799" w:rsidRPr="008221E5" w:rsidRDefault="00D06799" w:rsidP="0092027D">
      <w:pPr>
        <w:keepNext/>
        <w:keepLines/>
        <w:spacing w:after="2" w:line="276" w:lineRule="auto"/>
        <w:ind w:right="-29"/>
        <w:outlineLvl w:val="2"/>
        <w:rPr>
          <w:rFonts w:ascii="Times New Roman" w:eastAsia="Century Gothic" w:hAnsi="Times New Roman" w:cs="Times New Roman"/>
          <w:b/>
          <w:bCs/>
          <w:color w:val="auto"/>
        </w:rPr>
      </w:pPr>
      <w:bookmarkStart w:id="0" w:name="bookmark160"/>
      <w:r w:rsidRPr="008221E5">
        <w:rPr>
          <w:rFonts w:ascii="Times New Roman" w:eastAsia="Century Gothic" w:hAnsi="Times New Roman" w:cs="Times New Roman"/>
          <w:b/>
          <w:bCs/>
        </w:rPr>
        <w:t>RY EK 1: Risklerin Belirlenmesi, Değerlendirilmesi ve Kaydedilmesinde İzlenecek Yöntem</w:t>
      </w:r>
      <w:bookmarkEnd w:id="0"/>
    </w:p>
    <w:p w14:paraId="15F4D2B4"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306"/>
        </w:tabs>
        <w:spacing w:after="17"/>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6C440480" w14:textId="77777777" w:rsidR="00D06799" w:rsidRPr="008221E5" w:rsidRDefault="00D06799" w:rsidP="0092027D">
      <w:pPr>
        <w:jc w:val="both"/>
        <w:rPr>
          <w:rFonts w:ascii="Times New Roman" w:hAnsi="Times New Roman" w:cs="Times New Roman"/>
          <w:color w:val="auto"/>
        </w:rPr>
      </w:pPr>
      <w:r w:rsidRPr="008221E5">
        <w:rPr>
          <w:rFonts w:ascii="Times New Roman" w:hAnsi="Times New Roman" w:cs="Times New Roman"/>
        </w:rPr>
        <w:t>Birim veya alt birimin tüm üyelerini, temsilcilerini veya projede ya da belirli bir iş sürecinde çalışan tüm personelin uygun bir ortamda bir araya gelmesini sağlayın. Beyin fırtınası çalışmasını yönlendirecek uygun bir kolaylaştırıcı (Bkz. Kutu 20) belirleyin. Beyin fırtınası yönteminin, bu konuda kolaylaştırıcı olarak deneyim kazanmış biri tarafından yönlendirilmesi en fazla verimi sağlar.</w:t>
      </w:r>
    </w:p>
    <w:p w14:paraId="086D9CC9" w14:textId="77777777" w:rsidR="00D06799" w:rsidRPr="008221E5" w:rsidRDefault="00D06799" w:rsidP="0092027D">
      <w:pPr>
        <w:jc w:val="both"/>
        <w:rPr>
          <w:rFonts w:ascii="Times New Roman" w:hAnsi="Times New Roman" w:cs="Times New Roman"/>
          <w:color w:val="auto"/>
        </w:rPr>
      </w:pPr>
      <w:r w:rsidRPr="008221E5">
        <w:rPr>
          <w:rFonts w:ascii="Times New Roman" w:hAnsi="Times New Roman" w:cs="Times New Roman"/>
        </w:rPr>
        <w:t>(Not: Beyin fırtınası stratejik riskler için idaredeki tüm üst düzey yöneticileri bir araya toplamak şeklinde de yapılabilir.)</w:t>
      </w:r>
    </w:p>
    <w:p w14:paraId="70248F47" w14:textId="77777777" w:rsidR="00D06799" w:rsidRPr="008221E5" w:rsidRDefault="00D06799" w:rsidP="0092027D">
      <w:pPr>
        <w:jc w:val="both"/>
        <w:rPr>
          <w:rFonts w:ascii="Times New Roman" w:hAnsi="Times New Roman" w:cs="Times New Roman"/>
          <w:color w:val="auto"/>
        </w:rPr>
      </w:pPr>
      <w:r w:rsidRPr="008221E5">
        <w:rPr>
          <w:rFonts w:ascii="Times New Roman" w:hAnsi="Times New Roman" w:cs="Times New Roman"/>
        </w:rPr>
        <w:t>Beyin fırtınasına katılan herkes sırasıyla idare ve süreçler konusunda yeterince bilgi sahibi olmalıdır.</w:t>
      </w:r>
    </w:p>
    <w:p w14:paraId="3AB586FC" w14:textId="77777777" w:rsidR="00D06799" w:rsidRPr="008221E5" w:rsidRDefault="00D06799" w:rsidP="009F61DE">
      <w:pPr>
        <w:rPr>
          <w:rFonts w:ascii="Times New Roman" w:hAnsi="Times New Roman" w:cs="Times New Roman"/>
        </w:rPr>
      </w:pPr>
    </w:p>
    <w:p w14:paraId="459982D7" w14:textId="436FFFCF" w:rsidR="00D06799" w:rsidRPr="008221E5" w:rsidRDefault="00D06799" w:rsidP="009F61DE">
      <w:pPr>
        <w:rPr>
          <w:rFonts w:ascii="Times New Roman" w:hAnsi="Times New Roman" w:cs="Times New Roman"/>
          <w:b/>
          <w:bCs/>
          <w:color w:val="auto"/>
        </w:rPr>
      </w:pPr>
      <w:r w:rsidRPr="008221E5">
        <w:rPr>
          <w:rFonts w:ascii="Times New Roman" w:hAnsi="Times New Roman" w:cs="Times New Roman"/>
          <w:b/>
          <w:bCs/>
        </w:rPr>
        <w:t>RY Kutu 20: Kolaylaştırıcının Rolü</w:t>
      </w:r>
    </w:p>
    <w:p w14:paraId="2D3D4940" w14:textId="23CC6136" w:rsidR="00D06799"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s>
        <w:spacing w:after="60" w:line="266" w:lineRule="auto"/>
        <w:ind w:left="284" w:right="-1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 xml:space="preserve">Tüm risk </w:t>
      </w:r>
      <w:proofErr w:type="spellStart"/>
      <w:r w:rsidRPr="008221E5">
        <w:rPr>
          <w:rFonts w:ascii="Times New Roman" w:eastAsia="Century Gothic" w:hAnsi="Times New Roman" w:cs="Times New Roman"/>
          <w:b/>
          <w:bCs/>
        </w:rPr>
        <w:t>çalıştayı</w:t>
      </w:r>
      <w:proofErr w:type="spellEnd"/>
      <w:r w:rsidRPr="008221E5">
        <w:rPr>
          <w:rFonts w:ascii="Times New Roman" w:eastAsia="Century Gothic" w:hAnsi="Times New Roman" w:cs="Times New Roman"/>
          <w:b/>
          <w:bCs/>
        </w:rPr>
        <w:t xml:space="preserve"> katılımcılarının riskleri belirleme faaliyetine aktif şekilde katılmasını sağlamak.</w:t>
      </w:r>
    </w:p>
    <w:p w14:paraId="232FD93E" w14:textId="07B6508A" w:rsidR="00D06799"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s>
        <w:spacing w:line="266" w:lineRule="auto"/>
        <w:ind w:left="284" w:right="-1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Uygulanma amacını katılımcılara aktarmak.</w:t>
      </w:r>
    </w:p>
    <w:p w14:paraId="783C6817" w14:textId="7B1BC8D2" w:rsidR="00D06799"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s>
        <w:spacing w:line="266" w:lineRule="auto"/>
        <w:ind w:left="284" w:right="-1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Benzer risklerin tekrarlanmasını sağlamak. (Birbirine çok benzeyen risklerin birleştirilmesini önermek)</w:t>
      </w:r>
    </w:p>
    <w:p w14:paraId="641A3EEA" w14:textId="77777777" w:rsidR="009F61DE"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s>
        <w:spacing w:line="266" w:lineRule="auto"/>
        <w:ind w:left="284" w:right="-14" w:hanging="284"/>
        <w:jc w:val="both"/>
        <w:rPr>
          <w:rFonts w:ascii="Times New Roman" w:eastAsia="Century Gothic" w:hAnsi="Times New Roman" w:cs="Times New Roman"/>
          <w:b/>
          <w:bCs/>
        </w:rPr>
      </w:pPr>
      <w:r w:rsidRPr="008221E5">
        <w:rPr>
          <w:rFonts w:ascii="Times New Roman" w:eastAsia="Century Gothic" w:hAnsi="Times New Roman" w:cs="Times New Roman"/>
          <w:b/>
          <w:bCs/>
        </w:rPr>
        <w:t>Belirlenen riskin etki ve olasılığı için tüm katılımcıların oy vermesini sağlamak.</w:t>
      </w:r>
    </w:p>
    <w:p w14:paraId="12B05C41" w14:textId="77777777" w:rsidR="009F61DE"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s>
        <w:spacing w:line="266" w:lineRule="auto"/>
        <w:ind w:left="284" w:right="-14" w:hanging="284"/>
        <w:jc w:val="both"/>
        <w:rPr>
          <w:rFonts w:ascii="Times New Roman" w:eastAsia="Century Gothic" w:hAnsi="Times New Roman" w:cs="Times New Roman"/>
          <w:b/>
          <w:bCs/>
        </w:rPr>
      </w:pPr>
      <w:r w:rsidRPr="008221E5">
        <w:rPr>
          <w:rFonts w:ascii="Times New Roman" w:eastAsia="Century Gothic" w:hAnsi="Times New Roman" w:cs="Times New Roman"/>
          <w:b/>
          <w:bCs/>
        </w:rPr>
        <w:t>Katılımcıları birbir</w:t>
      </w:r>
      <w:r w:rsidR="009F61DE" w:rsidRPr="008221E5">
        <w:rPr>
          <w:rFonts w:ascii="Times New Roman" w:eastAsia="Century Gothic" w:hAnsi="Times New Roman" w:cs="Times New Roman"/>
          <w:b/>
          <w:bCs/>
        </w:rPr>
        <w:t>ler</w:t>
      </w:r>
      <w:r w:rsidRPr="008221E5">
        <w:rPr>
          <w:rFonts w:ascii="Times New Roman" w:eastAsia="Century Gothic" w:hAnsi="Times New Roman" w:cs="Times New Roman"/>
          <w:b/>
          <w:bCs/>
        </w:rPr>
        <w:t>inin puanlarını değerlendirmeye, kendi puanların</w:t>
      </w:r>
      <w:r w:rsidR="009F61DE" w:rsidRPr="008221E5">
        <w:rPr>
          <w:rFonts w:ascii="Times New Roman" w:eastAsia="Century Gothic" w:hAnsi="Times New Roman" w:cs="Times New Roman"/>
          <w:b/>
          <w:bCs/>
        </w:rPr>
        <w:t>ı</w:t>
      </w:r>
      <w:r w:rsidRPr="008221E5">
        <w:rPr>
          <w:rFonts w:ascii="Times New Roman" w:eastAsia="Century Gothic" w:hAnsi="Times New Roman" w:cs="Times New Roman"/>
          <w:b/>
          <w:bCs/>
        </w:rPr>
        <w:t xml:space="preserve"> savunmaya veya uygun</w:t>
      </w:r>
      <w:r w:rsidR="009F61DE" w:rsidRPr="008221E5">
        <w:rPr>
          <w:rFonts w:ascii="Times New Roman" w:eastAsia="Century Gothic" w:hAnsi="Times New Roman" w:cs="Times New Roman"/>
          <w:b/>
          <w:bCs/>
        </w:rPr>
        <w:t xml:space="preserve"> olduğunu düşündükleri yerlerde puanlarını değiştirmeye teşvik etmek.</w:t>
      </w:r>
    </w:p>
    <w:p w14:paraId="62530D77" w14:textId="5F3AF930" w:rsidR="00D06799" w:rsidRPr="008221E5" w:rsidRDefault="009F61DE"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s>
        <w:spacing w:line="266" w:lineRule="auto"/>
        <w:ind w:left="284" w:right="-1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Risk puanlarının RY</w:t>
      </w:r>
      <w:r w:rsidR="008221E5" w:rsidRPr="008221E5">
        <w:rPr>
          <w:rFonts w:ascii="Times New Roman" w:eastAsia="Century Gothic" w:hAnsi="Times New Roman" w:cs="Times New Roman"/>
          <w:b/>
          <w:bCs/>
        </w:rPr>
        <w:t xml:space="preserve"> </w:t>
      </w:r>
      <w:r w:rsidRPr="008221E5">
        <w:rPr>
          <w:rFonts w:ascii="Times New Roman" w:eastAsia="Century Gothic" w:hAnsi="Times New Roman" w:cs="Times New Roman"/>
          <w:b/>
          <w:bCs/>
        </w:rPr>
        <w:t xml:space="preserve">EK 2 Risk Oylama Formuna doğru şekilde işlenmesini ve </w:t>
      </w:r>
      <w:proofErr w:type="spellStart"/>
      <w:r w:rsidR="00D06799" w:rsidRPr="008221E5">
        <w:rPr>
          <w:rFonts w:ascii="Times New Roman" w:eastAsia="Century Gothic" w:hAnsi="Times New Roman" w:cs="Times New Roman"/>
          <w:b/>
          <w:bCs/>
        </w:rPr>
        <w:t>önceliklendirilmesini</w:t>
      </w:r>
      <w:proofErr w:type="spellEnd"/>
      <w:r w:rsidR="00D06799" w:rsidRPr="008221E5">
        <w:rPr>
          <w:rFonts w:ascii="Times New Roman" w:eastAsia="Century Gothic" w:hAnsi="Times New Roman" w:cs="Times New Roman"/>
          <w:b/>
          <w:bCs/>
        </w:rPr>
        <w:t xml:space="preserve"> sağlamak.</w:t>
      </w:r>
    </w:p>
    <w:p w14:paraId="273884C5" w14:textId="77777777" w:rsidR="00D06799"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s>
        <w:spacing w:after="60" w:line="266" w:lineRule="auto"/>
        <w:ind w:left="284" w:right="-1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En öncelikli olandan başlayarak risklere verilecek cevabın eylem planını oluşturmak.</w:t>
      </w:r>
    </w:p>
    <w:p w14:paraId="3E4A3AAE" w14:textId="77777777" w:rsidR="00D06799"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 w:val="left" w:pos="278"/>
        </w:tabs>
        <w:spacing w:after="60" w:line="266" w:lineRule="auto"/>
        <w:ind w:left="284" w:right="-1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Her bir cevap için, belirli bir bireye sorumluluk verilmesini sağlamak.</w:t>
      </w:r>
    </w:p>
    <w:p w14:paraId="40B9F922" w14:textId="77777777" w:rsidR="00D06799" w:rsidRPr="008221E5" w:rsidRDefault="00D06799" w:rsidP="0092027D">
      <w:pPr>
        <w:pStyle w:val="ListeParagraf"/>
        <w:numPr>
          <w:ilvl w:val="0"/>
          <w:numId w:val="9"/>
        </w:numPr>
        <w:pBdr>
          <w:top w:val="single" w:sz="4" w:space="10" w:color="auto"/>
          <w:left w:val="single" w:sz="4" w:space="0" w:color="auto"/>
          <w:bottom w:val="single" w:sz="4" w:space="31" w:color="auto"/>
          <w:right w:val="single" w:sz="4" w:space="0" w:color="auto"/>
        </w:pBdr>
        <w:tabs>
          <w:tab w:val="left" w:pos="260"/>
          <w:tab w:val="left" w:pos="278"/>
        </w:tabs>
        <w:ind w:left="284" w:right="-1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Her bir cevap için, belirli bir gözden geçirme ve raporlama tarihi belirlenmesini sağlamak.</w:t>
      </w:r>
    </w:p>
    <w:p w14:paraId="4AC84FA3" w14:textId="77777777" w:rsidR="008221E5" w:rsidRPr="008221E5" w:rsidRDefault="008221E5" w:rsidP="008221E5">
      <w:pPr>
        <w:tabs>
          <w:tab w:val="left" w:pos="320"/>
        </w:tabs>
        <w:spacing w:after="60"/>
        <w:jc w:val="both"/>
        <w:rPr>
          <w:rFonts w:ascii="Times New Roman" w:eastAsia="Century Gothic" w:hAnsi="Times New Roman" w:cs="Times New Roman"/>
          <w:color w:val="auto"/>
        </w:rPr>
      </w:pPr>
    </w:p>
    <w:p w14:paraId="3997519D" w14:textId="76E5039B" w:rsidR="00D06799" w:rsidRPr="008221E5" w:rsidRDefault="00D06799" w:rsidP="008221E5">
      <w:pPr>
        <w:numPr>
          <w:ilvl w:val="0"/>
          <w:numId w:val="6"/>
        </w:numPr>
        <w:shd w:val="clear" w:color="auto" w:fill="8EAADB" w:themeFill="accent1" w:themeFillTint="99"/>
        <w:tabs>
          <w:tab w:val="left" w:pos="320"/>
        </w:tabs>
        <w:spacing w:after="60"/>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7D22B9B7" w14:textId="4B6F0397" w:rsidR="00D06799" w:rsidRDefault="00D06799" w:rsidP="0092027D">
      <w:pPr>
        <w:jc w:val="both"/>
        <w:rPr>
          <w:rFonts w:ascii="Times New Roman" w:hAnsi="Times New Roman" w:cs="Times New Roman"/>
        </w:rPr>
      </w:pPr>
      <w:r w:rsidRPr="008221E5">
        <w:rPr>
          <w:rFonts w:ascii="Times New Roman" w:hAnsi="Times New Roman" w:cs="Times New Roman"/>
        </w:rPr>
        <w:t>Öncelikle birimin/ alt birimin /projenin/iş sürecinin/idarenin hedeflerinin ne olduğunu net bir şekilde ortaya koyun. Bu hedefler stratejik planda tanımlanmıştır. Ancak alt birimler için tanımlanmamış olabilir. Geniş düşünün, dikkate alınmamış başka hedef olup olmadığını tartışın. Tüm katılımcılar 3. adıma geçmeden önce hedeflerin bu şekilde olduğu konusunda mutabık kalmalıdır.</w:t>
      </w:r>
    </w:p>
    <w:p w14:paraId="7CE99DC1" w14:textId="77777777" w:rsidR="008221E5" w:rsidRPr="008221E5" w:rsidRDefault="008221E5" w:rsidP="0092027D">
      <w:pPr>
        <w:jc w:val="both"/>
        <w:rPr>
          <w:rFonts w:ascii="Times New Roman" w:hAnsi="Times New Roman" w:cs="Times New Roman"/>
          <w:color w:val="auto"/>
        </w:rPr>
      </w:pPr>
    </w:p>
    <w:p w14:paraId="383B9ED6"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320"/>
        </w:tabs>
        <w:spacing w:after="12"/>
        <w:ind w:left="28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0C2CAC35" w14:textId="65EB6E71" w:rsidR="008221E5" w:rsidRDefault="00D06799" w:rsidP="0092027D">
      <w:pPr>
        <w:jc w:val="both"/>
        <w:rPr>
          <w:rFonts w:ascii="Times New Roman" w:hAnsi="Times New Roman" w:cs="Times New Roman"/>
          <w:b/>
        </w:rPr>
      </w:pPr>
      <w:r w:rsidRPr="008221E5">
        <w:rPr>
          <w:rFonts w:ascii="Times New Roman" w:hAnsi="Times New Roman" w:cs="Times New Roman"/>
        </w:rPr>
        <w:t>Beyin fırtınasının tüm katılımcıları, 2. adımda belirlenen hedeflere ulaşmadaki risklerin neler olduğu konusunda çok sayıda fikir üretmelidir. Bu, tek bir grup halinde veya daha kapsamlı beyin fırtınası toplantıları için alt gruplar halinde de yapılabilir. Risk gerçekleşirse hangi hedefe(</w:t>
      </w:r>
      <w:proofErr w:type="spellStart"/>
      <w:r w:rsidRPr="008221E5">
        <w:rPr>
          <w:rFonts w:ascii="Times New Roman" w:hAnsi="Times New Roman" w:cs="Times New Roman"/>
        </w:rPr>
        <w:t>lere</w:t>
      </w:r>
      <w:proofErr w:type="spellEnd"/>
      <w:r w:rsidRPr="008221E5">
        <w:rPr>
          <w:rFonts w:ascii="Times New Roman" w:hAnsi="Times New Roman" w:cs="Times New Roman"/>
        </w:rPr>
        <w:t xml:space="preserve">) ulaşılamayabileceğini net bir şekilde belirleyin, riskleri ilgili oldukları hedeflerle birlikte Risk Oylama Formuna kaydedin </w:t>
      </w:r>
      <w:r w:rsidR="008221E5">
        <w:rPr>
          <w:rFonts w:ascii="Times New Roman" w:hAnsi="Times New Roman" w:cs="Times New Roman"/>
          <w:b/>
        </w:rPr>
        <w:t>(RY Ek 2, sütun 3, 4 ve 5)</w:t>
      </w:r>
    </w:p>
    <w:p w14:paraId="13F8D0CD" w14:textId="77777777" w:rsidR="008221E5" w:rsidRPr="008221E5" w:rsidRDefault="008221E5" w:rsidP="0092027D">
      <w:pPr>
        <w:jc w:val="both"/>
        <w:rPr>
          <w:rFonts w:ascii="Times New Roman" w:hAnsi="Times New Roman" w:cs="Times New Roman"/>
          <w:b/>
        </w:rPr>
      </w:pPr>
    </w:p>
    <w:p w14:paraId="3124DA4E"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320"/>
        </w:tabs>
        <w:spacing w:after="12"/>
        <w:ind w:left="28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6DD79E34" w14:textId="2955F684" w:rsidR="00D06799" w:rsidRDefault="00D06799" w:rsidP="0092027D">
      <w:pPr>
        <w:jc w:val="both"/>
        <w:rPr>
          <w:rFonts w:ascii="Times New Roman" w:hAnsi="Times New Roman" w:cs="Times New Roman"/>
          <w:b/>
        </w:rPr>
      </w:pPr>
      <w:r w:rsidRPr="008221E5">
        <w:rPr>
          <w:rFonts w:ascii="Times New Roman" w:hAnsi="Times New Roman" w:cs="Times New Roman"/>
        </w:rPr>
        <w:t xml:space="preserve">Tüm riskler belirlendikten sonra beyin fırtınası katılımcıları riskin etki ve olasılığını oylar. Verilen oylar Risk Oylama Formuna kaydedilir. Katılımcı sayısına göre Formdaki ilgili sütunların sayısı arttırılabilir </w:t>
      </w:r>
      <w:r w:rsidRPr="008221E5">
        <w:rPr>
          <w:rFonts w:ascii="Times New Roman" w:hAnsi="Times New Roman" w:cs="Times New Roman"/>
          <w:b/>
        </w:rPr>
        <w:t>(Sütun 6, 7, 8 ile 10, 11,12). (Etki ve olasılık puanları verilirken Ek 5. Örnek Risk Değerlendirme Kriterleri Tablosuna bakınız.)</w:t>
      </w:r>
    </w:p>
    <w:p w14:paraId="61DEF41A" w14:textId="77777777" w:rsidR="008221E5" w:rsidRPr="008221E5" w:rsidRDefault="008221E5" w:rsidP="0092027D">
      <w:pPr>
        <w:jc w:val="both"/>
        <w:rPr>
          <w:rFonts w:ascii="Times New Roman" w:hAnsi="Times New Roman" w:cs="Times New Roman"/>
          <w:b/>
        </w:rPr>
      </w:pPr>
    </w:p>
    <w:p w14:paraId="14467F1E"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296"/>
        </w:tabs>
        <w:ind w:left="28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lastRenderedPageBreak/>
        <w:t>Adım</w:t>
      </w:r>
    </w:p>
    <w:p w14:paraId="6F875A9E" w14:textId="41477498" w:rsidR="00D06799" w:rsidRDefault="00D06799" w:rsidP="0092027D">
      <w:pPr>
        <w:jc w:val="both"/>
        <w:rPr>
          <w:rFonts w:ascii="Times New Roman" w:hAnsi="Times New Roman" w:cs="Times New Roman"/>
        </w:rPr>
      </w:pPr>
      <w:r w:rsidRPr="008221E5">
        <w:rPr>
          <w:rFonts w:ascii="Times New Roman" w:hAnsi="Times New Roman" w:cs="Times New Roman"/>
        </w:rPr>
        <w:t>İlk oylar Forma kaydedildikten sonra, belirli bir riskin etki ve/veya olasılığı için verilen en yüksek ve en düşük puan arasında büyük bir farklılık olduğu durumlarda en yüksek puanı veren kişi(</w:t>
      </w:r>
      <w:proofErr w:type="spellStart"/>
      <w:r w:rsidRPr="008221E5">
        <w:rPr>
          <w:rFonts w:ascii="Times New Roman" w:hAnsi="Times New Roman" w:cs="Times New Roman"/>
        </w:rPr>
        <w:t>ler</w:t>
      </w:r>
      <w:proofErr w:type="spellEnd"/>
      <w:r w:rsidRPr="008221E5">
        <w:rPr>
          <w:rFonts w:ascii="Times New Roman" w:hAnsi="Times New Roman" w:cs="Times New Roman"/>
        </w:rPr>
        <w:t>) öncelikle neden en yüksek puanı verdiği konusunda savunma yapmalı ve diğerlerini kendi puanlarını yükseltmeleri için ikna etmeye çalışmalıdır. Daha sonra, en düşük puanı veren kişi(</w:t>
      </w:r>
      <w:proofErr w:type="spellStart"/>
      <w:r w:rsidRPr="008221E5">
        <w:rPr>
          <w:rFonts w:ascii="Times New Roman" w:hAnsi="Times New Roman" w:cs="Times New Roman"/>
        </w:rPr>
        <w:t>ler</w:t>
      </w:r>
      <w:proofErr w:type="spellEnd"/>
      <w:r w:rsidRPr="008221E5">
        <w:rPr>
          <w:rFonts w:ascii="Times New Roman" w:hAnsi="Times New Roman" w:cs="Times New Roman"/>
        </w:rPr>
        <w:t>), neden en düşük puanı verdiği konusunda savunma yapmalı ve diğerlerini kendi</w:t>
      </w:r>
      <w:r w:rsidR="0092027D" w:rsidRPr="008221E5">
        <w:rPr>
          <w:rFonts w:ascii="Times New Roman" w:hAnsi="Times New Roman" w:cs="Times New Roman"/>
        </w:rPr>
        <w:t xml:space="preserve"> </w:t>
      </w:r>
      <w:r w:rsidRPr="008221E5">
        <w:rPr>
          <w:rFonts w:ascii="Times New Roman" w:hAnsi="Times New Roman" w:cs="Times New Roman"/>
        </w:rPr>
        <w:t>puanlarını düşürmeleri için ikna etmeye çalışmalıdır. Savunmalar yapıldıktan sonra herhangi bir savunmadan ikna olan herkese puanını değiştirme fırsatı verilmelidir.</w:t>
      </w:r>
    </w:p>
    <w:p w14:paraId="6D50BB51" w14:textId="77777777" w:rsidR="008221E5" w:rsidRPr="008221E5" w:rsidRDefault="008221E5" w:rsidP="0092027D">
      <w:pPr>
        <w:jc w:val="both"/>
        <w:rPr>
          <w:rFonts w:ascii="Times New Roman" w:hAnsi="Times New Roman" w:cs="Times New Roman"/>
        </w:rPr>
      </w:pPr>
    </w:p>
    <w:p w14:paraId="36AC4C7F"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291"/>
        </w:tabs>
        <w:ind w:left="28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0AFF6999" w14:textId="4D2EF2EF" w:rsidR="00D06799" w:rsidRDefault="00D06799" w:rsidP="0092027D">
      <w:pPr>
        <w:jc w:val="both"/>
        <w:rPr>
          <w:rFonts w:ascii="Times New Roman" w:hAnsi="Times New Roman" w:cs="Times New Roman"/>
        </w:rPr>
      </w:pPr>
      <w:r w:rsidRPr="008221E5">
        <w:rPr>
          <w:rFonts w:ascii="Times New Roman" w:hAnsi="Times New Roman" w:cs="Times New Roman"/>
        </w:rPr>
        <w:t xml:space="preserve">Risk Oylama Formunda belirlenen riskler, beyin fırtınasından çıkan ortalama etki </w:t>
      </w:r>
      <w:r w:rsidRPr="008221E5">
        <w:rPr>
          <w:rFonts w:ascii="Times New Roman" w:hAnsi="Times New Roman" w:cs="Times New Roman"/>
          <w:b/>
        </w:rPr>
        <w:t>(Sütun 9)</w:t>
      </w:r>
      <w:r w:rsidRPr="008221E5">
        <w:rPr>
          <w:rFonts w:ascii="Times New Roman" w:hAnsi="Times New Roman" w:cs="Times New Roman"/>
        </w:rPr>
        <w:t xml:space="preserve"> ve ortalama olasılığın </w:t>
      </w:r>
      <w:r w:rsidRPr="008221E5">
        <w:rPr>
          <w:rFonts w:ascii="Times New Roman" w:hAnsi="Times New Roman" w:cs="Times New Roman"/>
          <w:b/>
        </w:rPr>
        <w:t>(Sütun 13)</w:t>
      </w:r>
      <w:r w:rsidRPr="008221E5">
        <w:rPr>
          <w:rFonts w:ascii="Times New Roman" w:hAnsi="Times New Roman" w:cs="Times New Roman"/>
        </w:rPr>
        <w:t xml:space="preserve"> çarpımı sonucu bulunan risk puanları </w:t>
      </w:r>
      <w:r w:rsidRPr="008221E5">
        <w:rPr>
          <w:rFonts w:ascii="Times New Roman" w:hAnsi="Times New Roman" w:cs="Times New Roman"/>
          <w:b/>
        </w:rPr>
        <w:t>(Sütun 14),</w:t>
      </w:r>
      <w:r w:rsidRPr="008221E5">
        <w:rPr>
          <w:rFonts w:ascii="Times New Roman" w:hAnsi="Times New Roman" w:cs="Times New Roman"/>
        </w:rPr>
        <w:t xml:space="preserve"> yüksek puandan düşük puana doğru sıralanır. Katılımcılara, sonucun bekledikleri gibi olup olmadığı sorulur. En önemli risk olduğunu düşündükleri risk en yüksek puanlı risk mi? Eğer değilse, oylamaya tekrar göz atılır ve değiştirilmesi gereken bir şey olup olmadığına karar verilir.</w:t>
      </w:r>
    </w:p>
    <w:p w14:paraId="1D2A92DE" w14:textId="77777777" w:rsidR="008221E5" w:rsidRPr="008221E5" w:rsidRDefault="008221E5" w:rsidP="0092027D">
      <w:pPr>
        <w:jc w:val="both"/>
        <w:rPr>
          <w:rFonts w:ascii="Times New Roman" w:hAnsi="Times New Roman" w:cs="Times New Roman"/>
        </w:rPr>
      </w:pPr>
    </w:p>
    <w:p w14:paraId="0382D4AC"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286"/>
        </w:tabs>
        <w:ind w:left="28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4D2585E7" w14:textId="0551128A" w:rsidR="00D06799" w:rsidRDefault="00D06799" w:rsidP="0092027D">
      <w:pPr>
        <w:jc w:val="both"/>
        <w:rPr>
          <w:rFonts w:ascii="Times New Roman" w:hAnsi="Times New Roman" w:cs="Times New Roman"/>
        </w:rPr>
      </w:pPr>
      <w:r w:rsidRPr="008221E5">
        <w:rPr>
          <w:rFonts w:ascii="Times New Roman" w:hAnsi="Times New Roman" w:cs="Times New Roman"/>
        </w:rPr>
        <w:t>Beyin fırtınası katılımcıları Risk Oylama Formundaki risk puanları konusunda hemfikir olduktan sonra en öncelikli riskten başlayarak bütün riskleri ilgili değerleriyle birlikte Risk Kayıt Formunun</w:t>
      </w:r>
      <w:r w:rsidR="0092027D" w:rsidRPr="008221E5">
        <w:rPr>
          <w:rFonts w:ascii="Times New Roman" w:hAnsi="Times New Roman" w:cs="Times New Roman"/>
        </w:rPr>
        <w:t xml:space="preserve"> </w:t>
      </w:r>
      <w:r w:rsidRPr="008221E5">
        <w:rPr>
          <w:rFonts w:ascii="Times New Roman" w:hAnsi="Times New Roman" w:cs="Times New Roman"/>
          <w:b/>
        </w:rPr>
        <w:t>(RY Ek 3)</w:t>
      </w:r>
      <w:r w:rsidRPr="008221E5">
        <w:rPr>
          <w:rFonts w:ascii="Times New Roman" w:hAnsi="Times New Roman" w:cs="Times New Roman"/>
        </w:rPr>
        <w:t xml:space="preserve"> ilgili sütunlarına aktarırlar.</w:t>
      </w:r>
    </w:p>
    <w:p w14:paraId="1240DAFA" w14:textId="77777777" w:rsidR="008221E5" w:rsidRPr="008221E5" w:rsidRDefault="008221E5" w:rsidP="0092027D">
      <w:pPr>
        <w:jc w:val="both"/>
        <w:rPr>
          <w:rFonts w:ascii="Times New Roman" w:hAnsi="Times New Roman" w:cs="Times New Roman"/>
        </w:rPr>
      </w:pPr>
    </w:p>
    <w:p w14:paraId="338ECA55"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296"/>
        </w:tabs>
        <w:ind w:left="28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07F4E970" w14:textId="5D1D6E0D" w:rsidR="00D06799" w:rsidRDefault="00D06799" w:rsidP="0092027D">
      <w:pPr>
        <w:jc w:val="both"/>
        <w:rPr>
          <w:rFonts w:ascii="Times New Roman" w:hAnsi="Times New Roman" w:cs="Times New Roman"/>
          <w:b/>
        </w:rPr>
      </w:pPr>
      <w:r w:rsidRPr="008221E5">
        <w:rPr>
          <w:rFonts w:ascii="Times New Roman" w:hAnsi="Times New Roman" w:cs="Times New Roman"/>
        </w:rPr>
        <w:t xml:space="preserve">Risklere verilecek cevabı belirlerken risk seviyesinin risk iştahı içerisinde olup olmadığını, hangi cevabın daha uygun olacağını ve risklerin etki ve/veya olasılığını düşürerek riskleri en iyi şekilde azaltacağını düşünün. Ayrıca, mevcut risk cevabının neler olduğunu, bunların hâlihazırda (halen) etkili olup olmadığını ve bunların geliştirilip geliştirilemeyeceğini, mevcut cevapların yanı sıra veya mevcut cevapların yerine yeni cevapların öne sürülmesinin daha uygun olup olmayacağını düşünerek tablodaki açıklamalar doğrultusunda ilgili sütunlar doldurulur </w:t>
      </w:r>
      <w:r w:rsidRPr="008221E5">
        <w:rPr>
          <w:rFonts w:ascii="Times New Roman" w:hAnsi="Times New Roman" w:cs="Times New Roman"/>
          <w:b/>
        </w:rPr>
        <w:t>(Bkz. Ek 3: Risk Kayıt Formu- sütun 6, 11,12).</w:t>
      </w:r>
    </w:p>
    <w:p w14:paraId="4D13E2A1" w14:textId="77777777" w:rsidR="008221E5" w:rsidRPr="008221E5" w:rsidRDefault="008221E5" w:rsidP="0092027D">
      <w:pPr>
        <w:jc w:val="both"/>
        <w:rPr>
          <w:rFonts w:ascii="Times New Roman" w:hAnsi="Times New Roman" w:cs="Times New Roman"/>
          <w:b/>
        </w:rPr>
      </w:pPr>
    </w:p>
    <w:p w14:paraId="59AC16E6" w14:textId="77777777" w:rsidR="00D06799" w:rsidRPr="008221E5" w:rsidRDefault="00D06799" w:rsidP="008221E5">
      <w:pPr>
        <w:numPr>
          <w:ilvl w:val="0"/>
          <w:numId w:val="6"/>
        </w:numPr>
        <w:pBdr>
          <w:top w:val="single" w:sz="0" w:space="3" w:color="FCD3B5"/>
          <w:left w:val="single" w:sz="0" w:space="0" w:color="FCD3B5"/>
          <w:bottom w:val="single" w:sz="0" w:space="2" w:color="FCD3B5"/>
          <w:right w:val="single" w:sz="0" w:space="0" w:color="FCD3B5"/>
        </w:pBdr>
        <w:shd w:val="clear" w:color="auto" w:fill="8EAADB" w:themeFill="accent1" w:themeFillTint="99"/>
        <w:tabs>
          <w:tab w:val="left" w:pos="286"/>
        </w:tabs>
        <w:ind w:left="284" w:hanging="284"/>
        <w:jc w:val="both"/>
        <w:rPr>
          <w:rFonts w:ascii="Times New Roman" w:eastAsia="Century Gothic" w:hAnsi="Times New Roman" w:cs="Times New Roman"/>
          <w:color w:val="auto"/>
        </w:rPr>
      </w:pPr>
      <w:r w:rsidRPr="008221E5">
        <w:rPr>
          <w:rFonts w:ascii="Times New Roman" w:eastAsia="Century Gothic" w:hAnsi="Times New Roman" w:cs="Times New Roman"/>
          <w:b/>
          <w:bCs/>
        </w:rPr>
        <w:t>Adım</w:t>
      </w:r>
    </w:p>
    <w:p w14:paraId="39F74BA6" w14:textId="0EEA28A3" w:rsidR="00D06799" w:rsidRDefault="00D06799" w:rsidP="0092027D">
      <w:pPr>
        <w:jc w:val="both"/>
        <w:rPr>
          <w:rFonts w:ascii="Times New Roman" w:hAnsi="Times New Roman" w:cs="Times New Roman"/>
          <w:b/>
        </w:rPr>
      </w:pPr>
      <w:r w:rsidRPr="008221E5">
        <w:rPr>
          <w:rFonts w:ascii="Times New Roman" w:hAnsi="Times New Roman" w:cs="Times New Roman"/>
        </w:rPr>
        <w:t xml:space="preserve">Risk Kayıt Formundaki talimatlar dikkate alınarak diğer sütunlar da doldurularak form tamamlanır </w:t>
      </w:r>
      <w:r w:rsidRPr="008221E5">
        <w:rPr>
          <w:rFonts w:ascii="Times New Roman" w:hAnsi="Times New Roman" w:cs="Times New Roman"/>
          <w:b/>
        </w:rPr>
        <w:t>(Sütun 13 ve 14).</w:t>
      </w:r>
    </w:p>
    <w:p w14:paraId="4825A924" w14:textId="77777777" w:rsidR="008221E5" w:rsidRPr="008221E5" w:rsidRDefault="008221E5" w:rsidP="0092027D">
      <w:pPr>
        <w:jc w:val="both"/>
        <w:rPr>
          <w:rFonts w:ascii="Times New Roman" w:hAnsi="Times New Roman" w:cs="Times New Roman"/>
          <w:b/>
        </w:rPr>
      </w:pPr>
      <w:bookmarkStart w:id="1" w:name="_GoBack"/>
      <w:bookmarkEnd w:id="1"/>
    </w:p>
    <w:p w14:paraId="5F1DEDD4" w14:textId="77777777" w:rsidR="00D06799" w:rsidRPr="008221E5" w:rsidRDefault="00D06799" w:rsidP="0092027D">
      <w:pPr>
        <w:jc w:val="both"/>
        <w:rPr>
          <w:rFonts w:ascii="Times New Roman" w:hAnsi="Times New Roman" w:cs="Times New Roman"/>
        </w:rPr>
      </w:pPr>
      <w:r w:rsidRPr="008221E5">
        <w:rPr>
          <w:rFonts w:ascii="Times New Roman" w:hAnsi="Times New Roman" w:cs="Times New Roman"/>
        </w:rPr>
        <w:t>RY Kutu 21’de beyin fırtınası için bazı kurallara yer verilmektedir.</w:t>
      </w:r>
    </w:p>
    <w:p w14:paraId="1FA99B2D" w14:textId="77777777" w:rsidR="0092027D" w:rsidRPr="008221E5" w:rsidRDefault="0092027D" w:rsidP="0092027D">
      <w:pPr>
        <w:rPr>
          <w:rFonts w:ascii="Times New Roman" w:hAnsi="Times New Roman" w:cs="Times New Roman"/>
          <w:b/>
          <w:bCs/>
        </w:rPr>
      </w:pPr>
    </w:p>
    <w:p w14:paraId="1A39C5A5" w14:textId="7232BDD5" w:rsidR="00D06799" w:rsidRPr="008221E5" w:rsidRDefault="00D06799" w:rsidP="0092027D">
      <w:pPr>
        <w:rPr>
          <w:rFonts w:ascii="Times New Roman" w:hAnsi="Times New Roman" w:cs="Times New Roman"/>
          <w:b/>
          <w:bCs/>
          <w:color w:val="auto"/>
        </w:rPr>
      </w:pPr>
      <w:r w:rsidRPr="008221E5">
        <w:rPr>
          <w:rFonts w:ascii="Times New Roman" w:hAnsi="Times New Roman" w:cs="Times New Roman"/>
          <w:b/>
          <w:bCs/>
        </w:rPr>
        <w:t>RY Kutu 21: Beyin Fırtınası İçin Önerilen Temel Kurallar</w:t>
      </w:r>
    </w:p>
    <w:p w14:paraId="3560066F" w14:textId="77777777" w:rsidR="00D06799" w:rsidRPr="008221E5" w:rsidRDefault="00D06799" w:rsidP="0092027D">
      <w:pPr>
        <w:pStyle w:val="ListeParagraf"/>
        <w:numPr>
          <w:ilvl w:val="0"/>
          <w:numId w:val="10"/>
        </w:numPr>
        <w:pBdr>
          <w:top w:val="single" w:sz="4" w:space="0" w:color="auto"/>
          <w:left w:val="single" w:sz="4" w:space="0" w:color="auto"/>
          <w:bottom w:val="single" w:sz="4" w:space="0" w:color="auto"/>
          <w:right w:val="single" w:sz="4" w:space="0" w:color="auto"/>
        </w:pBdr>
        <w:tabs>
          <w:tab w:val="left" w:pos="284"/>
        </w:tabs>
        <w:spacing w:after="40"/>
        <w:ind w:hanging="720"/>
        <w:jc w:val="both"/>
        <w:rPr>
          <w:rFonts w:ascii="Times New Roman" w:eastAsia="Century Gothic" w:hAnsi="Times New Roman" w:cs="Times New Roman"/>
          <w:color w:val="auto"/>
        </w:rPr>
      </w:pPr>
      <w:r w:rsidRPr="008221E5">
        <w:rPr>
          <w:rFonts w:ascii="Times New Roman" w:eastAsia="Century Gothic" w:hAnsi="Times New Roman" w:cs="Times New Roman"/>
          <w:b/>
          <w:bCs/>
        </w:rPr>
        <w:t>Kolaylaştırıcı belirlenmesi</w:t>
      </w:r>
    </w:p>
    <w:p w14:paraId="3FE3B2B5" w14:textId="77777777" w:rsidR="00D06799" w:rsidRPr="008221E5" w:rsidRDefault="00D06799" w:rsidP="0092027D">
      <w:pPr>
        <w:pStyle w:val="ListeParagraf"/>
        <w:numPr>
          <w:ilvl w:val="0"/>
          <w:numId w:val="10"/>
        </w:numPr>
        <w:pBdr>
          <w:top w:val="single" w:sz="4" w:space="0" w:color="auto"/>
          <w:left w:val="single" w:sz="4" w:space="0" w:color="auto"/>
          <w:bottom w:val="single" w:sz="4" w:space="0" w:color="auto"/>
          <w:right w:val="single" w:sz="4" w:space="0" w:color="auto"/>
        </w:pBdr>
        <w:tabs>
          <w:tab w:val="left" w:pos="284"/>
        </w:tabs>
        <w:spacing w:after="40"/>
        <w:ind w:hanging="720"/>
        <w:jc w:val="both"/>
        <w:rPr>
          <w:rFonts w:ascii="Times New Roman" w:eastAsia="Century Gothic" w:hAnsi="Times New Roman" w:cs="Times New Roman"/>
          <w:color w:val="auto"/>
        </w:rPr>
      </w:pPr>
      <w:r w:rsidRPr="008221E5">
        <w:rPr>
          <w:rFonts w:ascii="Times New Roman" w:eastAsia="Century Gothic" w:hAnsi="Times New Roman" w:cs="Times New Roman"/>
          <w:b/>
          <w:bCs/>
        </w:rPr>
        <w:t>Kötü fikir diye bir şey yoktur</w:t>
      </w:r>
    </w:p>
    <w:p w14:paraId="1D4B9030" w14:textId="77777777" w:rsidR="00D06799" w:rsidRPr="008221E5" w:rsidRDefault="00D06799" w:rsidP="0092027D">
      <w:pPr>
        <w:pStyle w:val="ListeParagraf"/>
        <w:numPr>
          <w:ilvl w:val="0"/>
          <w:numId w:val="10"/>
        </w:numPr>
        <w:pBdr>
          <w:top w:val="single" w:sz="4" w:space="0" w:color="auto"/>
          <w:left w:val="single" w:sz="4" w:space="0" w:color="auto"/>
          <w:bottom w:val="single" w:sz="4" w:space="0" w:color="auto"/>
          <w:right w:val="single" w:sz="4" w:space="0" w:color="auto"/>
        </w:pBdr>
        <w:tabs>
          <w:tab w:val="left" w:pos="284"/>
        </w:tabs>
        <w:spacing w:after="40"/>
        <w:ind w:hanging="720"/>
        <w:jc w:val="both"/>
        <w:rPr>
          <w:rFonts w:ascii="Times New Roman" w:eastAsia="Century Gothic" w:hAnsi="Times New Roman" w:cs="Times New Roman"/>
          <w:color w:val="auto"/>
        </w:rPr>
      </w:pPr>
      <w:r w:rsidRPr="008221E5">
        <w:rPr>
          <w:rFonts w:ascii="Times New Roman" w:eastAsia="Century Gothic" w:hAnsi="Times New Roman" w:cs="Times New Roman"/>
          <w:b/>
          <w:bCs/>
        </w:rPr>
        <w:t>Eşit konuşma hakkı ve konuşmanın belli bir süre ile sınırlandırılması</w:t>
      </w:r>
    </w:p>
    <w:p w14:paraId="76E75162" w14:textId="77777777" w:rsidR="00D06799" w:rsidRPr="008221E5" w:rsidRDefault="00D06799" w:rsidP="0092027D">
      <w:pPr>
        <w:pStyle w:val="ListeParagraf"/>
        <w:numPr>
          <w:ilvl w:val="0"/>
          <w:numId w:val="10"/>
        </w:numPr>
        <w:pBdr>
          <w:top w:val="single" w:sz="4" w:space="0" w:color="auto"/>
          <w:left w:val="single" w:sz="4" w:space="0" w:color="auto"/>
          <w:bottom w:val="single" w:sz="4" w:space="0" w:color="auto"/>
          <w:right w:val="single" w:sz="4" w:space="0" w:color="auto"/>
        </w:pBdr>
        <w:tabs>
          <w:tab w:val="left" w:pos="284"/>
        </w:tabs>
        <w:spacing w:after="40"/>
        <w:ind w:hanging="720"/>
        <w:jc w:val="both"/>
        <w:rPr>
          <w:rFonts w:ascii="Times New Roman" w:eastAsia="Century Gothic" w:hAnsi="Times New Roman" w:cs="Times New Roman"/>
          <w:color w:val="auto"/>
        </w:rPr>
      </w:pPr>
      <w:r w:rsidRPr="008221E5">
        <w:rPr>
          <w:rFonts w:ascii="Times New Roman" w:eastAsia="Century Gothic" w:hAnsi="Times New Roman" w:cs="Times New Roman"/>
          <w:b/>
          <w:bCs/>
        </w:rPr>
        <w:t>Aktif katılım</w:t>
      </w:r>
    </w:p>
    <w:p w14:paraId="232A158A" w14:textId="77777777" w:rsidR="00D06799" w:rsidRPr="008221E5" w:rsidRDefault="00D06799" w:rsidP="0092027D">
      <w:pPr>
        <w:pStyle w:val="ListeParagraf"/>
        <w:numPr>
          <w:ilvl w:val="0"/>
          <w:numId w:val="10"/>
        </w:numPr>
        <w:pBdr>
          <w:top w:val="single" w:sz="4" w:space="0" w:color="auto"/>
          <w:left w:val="single" w:sz="4" w:space="0" w:color="auto"/>
          <w:bottom w:val="single" w:sz="4" w:space="0" w:color="auto"/>
          <w:right w:val="single" w:sz="4" w:space="0" w:color="auto"/>
        </w:pBdr>
        <w:tabs>
          <w:tab w:val="left" w:pos="284"/>
        </w:tabs>
        <w:spacing w:after="40"/>
        <w:ind w:hanging="720"/>
        <w:jc w:val="both"/>
        <w:rPr>
          <w:rFonts w:ascii="Times New Roman" w:eastAsia="Century Gothic" w:hAnsi="Times New Roman" w:cs="Times New Roman"/>
          <w:color w:val="auto"/>
        </w:rPr>
      </w:pPr>
      <w:r w:rsidRPr="008221E5">
        <w:rPr>
          <w:rFonts w:ascii="Times New Roman" w:eastAsia="Century Gothic" w:hAnsi="Times New Roman" w:cs="Times New Roman"/>
          <w:b/>
          <w:bCs/>
        </w:rPr>
        <w:t>Zaman çizelgesine uyma</w:t>
      </w:r>
    </w:p>
    <w:p w14:paraId="20890934" w14:textId="77777777" w:rsidR="00D06799" w:rsidRPr="008221E5" w:rsidRDefault="00D06799" w:rsidP="0092027D">
      <w:pPr>
        <w:pStyle w:val="ListeParagraf"/>
        <w:numPr>
          <w:ilvl w:val="0"/>
          <w:numId w:val="10"/>
        </w:numPr>
        <w:pBdr>
          <w:top w:val="single" w:sz="4" w:space="0" w:color="auto"/>
          <w:left w:val="single" w:sz="4" w:space="0" w:color="auto"/>
          <w:bottom w:val="single" w:sz="4" w:space="0" w:color="auto"/>
          <w:right w:val="single" w:sz="4" w:space="0" w:color="auto"/>
        </w:pBdr>
        <w:tabs>
          <w:tab w:val="left" w:pos="284"/>
        </w:tabs>
        <w:spacing w:after="40"/>
        <w:ind w:hanging="720"/>
        <w:jc w:val="both"/>
        <w:rPr>
          <w:rFonts w:ascii="Times New Roman" w:eastAsia="Century Gothic" w:hAnsi="Times New Roman" w:cs="Times New Roman"/>
          <w:color w:val="auto"/>
        </w:rPr>
      </w:pPr>
      <w:r w:rsidRPr="008221E5">
        <w:rPr>
          <w:rFonts w:ascii="Times New Roman" w:eastAsia="Century Gothic" w:hAnsi="Times New Roman" w:cs="Times New Roman"/>
          <w:b/>
          <w:bCs/>
        </w:rPr>
        <w:t>Yönlendirmenin kolaylaştırıcı tarafından yapılması</w:t>
      </w:r>
    </w:p>
    <w:p w14:paraId="1B510DFB" w14:textId="15BB0138" w:rsidR="000E185D" w:rsidRPr="008221E5" w:rsidRDefault="00D06799" w:rsidP="0092027D">
      <w:pPr>
        <w:pStyle w:val="ListeParagraf"/>
        <w:numPr>
          <w:ilvl w:val="0"/>
          <w:numId w:val="10"/>
        </w:numPr>
        <w:pBdr>
          <w:top w:val="single" w:sz="4" w:space="0" w:color="auto"/>
          <w:left w:val="single" w:sz="4" w:space="0" w:color="auto"/>
          <w:bottom w:val="single" w:sz="4" w:space="0" w:color="auto"/>
          <w:right w:val="single" w:sz="4" w:space="0" w:color="auto"/>
        </w:pBdr>
        <w:tabs>
          <w:tab w:val="left" w:pos="284"/>
        </w:tabs>
        <w:spacing w:after="40"/>
        <w:ind w:hanging="720"/>
        <w:jc w:val="both"/>
        <w:rPr>
          <w:rFonts w:ascii="Times New Roman" w:eastAsia="Century Gothic" w:hAnsi="Times New Roman" w:cs="Times New Roman"/>
          <w:color w:val="auto"/>
        </w:rPr>
      </w:pPr>
      <w:r w:rsidRPr="008221E5">
        <w:rPr>
          <w:rFonts w:ascii="Times New Roman" w:eastAsia="Century Gothic" w:hAnsi="Times New Roman" w:cs="Times New Roman"/>
          <w:b/>
          <w:bCs/>
        </w:rPr>
        <w:t>Kişisel eleştiri değil açık eleştiri</w:t>
      </w:r>
    </w:p>
    <w:sectPr w:rsidR="000E185D" w:rsidRPr="008221E5" w:rsidSect="009F61DE">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7211D"/>
    <w:multiLevelType w:val="hybridMultilevel"/>
    <w:tmpl w:val="AD3ECF98"/>
    <w:lvl w:ilvl="0" w:tplc="40DCB120">
      <w:start w:val="1"/>
      <mc:AlternateContent>
        <mc:Choice Requires="w14">
          <w:numFmt w:val="custom" w:format="a, ç, ĝ, ..."/>
        </mc:Choice>
        <mc:Fallback>
          <w:numFmt w:val="decimal"/>
        </mc:Fallback>
      </mc:AlternateContent>
      <w:pStyle w:val="Bent"/>
      <w:lvlText w:val="%1)"/>
      <w:lvlJc w:val="left"/>
      <w:pPr>
        <w:ind w:left="1069"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A473BA"/>
    <w:multiLevelType w:val="hybridMultilevel"/>
    <w:tmpl w:val="F3546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6620B2"/>
    <w:multiLevelType w:val="multilevel"/>
    <w:tmpl w:val="FD6821BE"/>
    <w:lvl w:ilvl="0">
      <w:start w:val="1"/>
      <w:numFmt w:val="bullet"/>
      <w:lvlText w:val="•"/>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C23EC5"/>
    <w:multiLevelType w:val="multilevel"/>
    <w:tmpl w:val="BC7A3796"/>
    <w:lvl w:ilvl="0">
      <w:start w:val="1"/>
      <w:numFmt w:val="bullet"/>
      <w:lvlText w:val="•"/>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3B446D"/>
    <w:multiLevelType w:val="multilevel"/>
    <w:tmpl w:val="85F0E7BC"/>
    <w:lvl w:ilvl="0">
      <w:start w:val="1"/>
      <w:numFmt w:val="decimal"/>
      <w:lvlText w:val="%1."/>
      <w:lvlJc w:val="left"/>
      <w:rPr>
        <w:rFonts w:ascii="Century Gothic" w:eastAsia="Century Gothic" w:hAnsi="Century Gothic" w:cs="Century Gothic"/>
        <w:b/>
        <w:bCs/>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9D5F0D"/>
    <w:multiLevelType w:val="multilevel"/>
    <w:tmpl w:val="6B04D092"/>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11194E"/>
    <w:multiLevelType w:val="multilevel"/>
    <w:tmpl w:val="041F001D"/>
    <w:styleLink w:val="MaddeSay"/>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EFF7608"/>
    <w:multiLevelType w:val="hybridMultilevel"/>
    <w:tmpl w:val="BCB28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D117C6"/>
    <w:multiLevelType w:val="multilevel"/>
    <w:tmpl w:val="73CE4656"/>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DC6023"/>
    <w:multiLevelType w:val="multilevel"/>
    <w:tmpl w:val="D55A9B84"/>
    <w:lvl w:ilvl="0">
      <w:start w:val="1"/>
      <w:numFmt w:val="decimal"/>
      <w:lvlText w:val="%1."/>
      <w:lvlJc w:val="left"/>
      <w:rPr>
        <w:rFonts w:ascii="Century Gothic" w:eastAsia="Century Gothic" w:hAnsi="Century Gothic" w:cs="Century Gothic"/>
        <w:b/>
        <w:bCs/>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4"/>
  </w:num>
  <w:num w:numId="4">
    <w:abstractNumId w:val="3"/>
  </w:num>
  <w:num w:numId="5">
    <w:abstractNumId w:val="8"/>
  </w:num>
  <w:num w:numId="6">
    <w:abstractNumId w:val="9"/>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8A"/>
    <w:rsid w:val="00005A5D"/>
    <w:rsid w:val="000E185D"/>
    <w:rsid w:val="0063059D"/>
    <w:rsid w:val="007439D9"/>
    <w:rsid w:val="00761CDB"/>
    <w:rsid w:val="008221E5"/>
    <w:rsid w:val="0091738A"/>
    <w:rsid w:val="0092027D"/>
    <w:rsid w:val="009F61DE"/>
    <w:rsid w:val="00D06799"/>
    <w:rsid w:val="00D32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B212"/>
  <w15:chartTrackingRefBased/>
  <w15:docId w15:val="{E66DE951-448E-48E0-B420-58317E3E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icrosoft Sans Serif"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9D9"/>
    <w:pPr>
      <w:widowControl w:val="0"/>
      <w:spacing w:after="0" w:line="240" w:lineRule="auto"/>
    </w:pPr>
    <w:rPr>
      <w:rFonts w:ascii="Microsoft Sans Serif" w:hAnsi="Microsoft Sans Serif" w:cs="Microsoft Sans Serif"/>
      <w:color w:val="000000"/>
      <w:sz w:val="24"/>
      <w:szCs w:val="24"/>
      <w:lang w:eastAsia="tr-TR" w:bidi="tr-TR"/>
    </w:rPr>
  </w:style>
  <w:style w:type="paragraph" w:styleId="Balk1">
    <w:name w:val="heading 1"/>
    <w:basedOn w:val="Normal"/>
    <w:next w:val="Normal"/>
    <w:link w:val="Balk1Char"/>
    <w:autoRedefine/>
    <w:uiPriority w:val="9"/>
    <w:qFormat/>
    <w:rsid w:val="00005A5D"/>
    <w:pPr>
      <w:keepNext/>
      <w:keepLines/>
      <w:spacing w:before="240"/>
      <w:outlineLvl w:val="0"/>
    </w:pPr>
    <w:rPr>
      <w:rFonts w:eastAsiaTheme="majorEastAsia" w:cstheme="majorBidi"/>
      <w:b/>
      <w:color w:val="auto"/>
      <w:sz w:val="22"/>
      <w:szCs w:val="32"/>
      <w:lang w:eastAsia="en-US" w:bidi="ar-SA"/>
    </w:rPr>
  </w:style>
  <w:style w:type="paragraph" w:styleId="Balk2">
    <w:name w:val="heading 2"/>
    <w:basedOn w:val="Normal"/>
    <w:next w:val="Normal"/>
    <w:link w:val="Balk2Char"/>
    <w:autoRedefine/>
    <w:uiPriority w:val="9"/>
    <w:semiHidden/>
    <w:unhideWhenUsed/>
    <w:qFormat/>
    <w:rsid w:val="00005A5D"/>
    <w:pPr>
      <w:keepNext/>
      <w:keepLines/>
      <w:spacing w:before="40"/>
      <w:outlineLvl w:val="1"/>
    </w:pPr>
    <w:rPr>
      <w:rFonts w:eastAsiaTheme="majorEastAsia" w:cstheme="majorBidi"/>
      <w:b/>
      <w:color w:val="auto"/>
      <w:sz w:val="22"/>
      <w:szCs w:val="26"/>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slakBal">
    <w:name w:val="Taslak Başlığı"/>
    <w:basedOn w:val="Balk1"/>
    <w:autoRedefine/>
    <w:qFormat/>
    <w:rsid w:val="00005A5D"/>
    <w:pPr>
      <w:jc w:val="center"/>
    </w:pPr>
    <w:rPr>
      <w:b w:val="0"/>
      <w:bCs/>
      <w:sz w:val="24"/>
    </w:rPr>
  </w:style>
  <w:style w:type="character" w:customStyle="1" w:styleId="Balk1Char">
    <w:name w:val="Başlık 1 Char"/>
    <w:basedOn w:val="VarsaylanParagrafYazTipi"/>
    <w:link w:val="Balk1"/>
    <w:uiPriority w:val="9"/>
    <w:rsid w:val="00005A5D"/>
    <w:rPr>
      <w:rFonts w:ascii="Times New Roman" w:eastAsiaTheme="majorEastAsia" w:hAnsi="Times New Roman" w:cstheme="majorBidi"/>
      <w:b/>
      <w:szCs w:val="32"/>
    </w:rPr>
  </w:style>
  <w:style w:type="character" w:customStyle="1" w:styleId="Balk2Char">
    <w:name w:val="Başlık 2 Char"/>
    <w:basedOn w:val="VarsaylanParagrafYazTipi"/>
    <w:link w:val="Balk2"/>
    <w:uiPriority w:val="9"/>
    <w:semiHidden/>
    <w:rsid w:val="00005A5D"/>
    <w:rPr>
      <w:rFonts w:ascii="Times New Roman" w:eastAsiaTheme="majorEastAsia" w:hAnsi="Times New Roman" w:cstheme="majorBidi"/>
      <w:b/>
      <w:szCs w:val="26"/>
    </w:rPr>
  </w:style>
  <w:style w:type="numbering" w:customStyle="1" w:styleId="MaddeSay">
    <w:name w:val="Madde(Sayı)"/>
    <w:basedOn w:val="ListeYok"/>
    <w:uiPriority w:val="99"/>
    <w:rsid w:val="00005A5D"/>
    <w:pPr>
      <w:numPr>
        <w:numId w:val="2"/>
      </w:numPr>
    </w:pPr>
  </w:style>
  <w:style w:type="paragraph" w:customStyle="1" w:styleId="MaddeBal">
    <w:name w:val="Madde Başlığı"/>
    <w:basedOn w:val="Balk1"/>
    <w:autoRedefine/>
    <w:qFormat/>
    <w:rsid w:val="00005A5D"/>
    <w:rPr>
      <w:sz w:val="24"/>
      <w:lang w:eastAsia="tr-TR" w:bidi="tr-TR"/>
    </w:rPr>
  </w:style>
  <w:style w:type="paragraph" w:customStyle="1" w:styleId="Madde">
    <w:name w:val="Madde"/>
    <w:basedOn w:val="Balk1"/>
    <w:autoRedefine/>
    <w:qFormat/>
    <w:rsid w:val="00005A5D"/>
    <w:rPr>
      <w:sz w:val="24"/>
      <w:lang w:eastAsia="tr-TR" w:bidi="tr-TR"/>
    </w:rPr>
  </w:style>
  <w:style w:type="paragraph" w:customStyle="1" w:styleId="Bent">
    <w:name w:val="Bent"/>
    <w:basedOn w:val="Madde"/>
    <w:autoRedefine/>
    <w:qFormat/>
    <w:rsid w:val="00005A5D"/>
    <w:pPr>
      <w:numPr>
        <w:numId w:val="1"/>
      </w:numPr>
      <w:contextualSpacing/>
      <w:mirrorIndents/>
      <w:jc w:val="both"/>
    </w:pPr>
    <w:rPr>
      <w:b w:val="0"/>
      <w:bCs/>
    </w:rPr>
  </w:style>
  <w:style w:type="character" w:customStyle="1" w:styleId="Balk3">
    <w:name w:val="Başlık #3_"/>
    <w:basedOn w:val="VarsaylanParagrafYazTipi"/>
    <w:link w:val="Balk30"/>
    <w:rsid w:val="007439D9"/>
    <w:rPr>
      <w:rFonts w:ascii="Century Gothic" w:eastAsia="Century Gothic" w:hAnsi="Century Gothic" w:cs="Century Gothic"/>
      <w:b/>
      <w:bCs/>
    </w:rPr>
  </w:style>
  <w:style w:type="character" w:customStyle="1" w:styleId="Gvdemetni">
    <w:name w:val="Gövde metni_"/>
    <w:basedOn w:val="VarsaylanParagrafYazTipi"/>
    <w:link w:val="Gvdemetni0"/>
    <w:rsid w:val="007439D9"/>
    <w:rPr>
      <w:rFonts w:ascii="Century Gothic" w:eastAsia="Century Gothic" w:hAnsi="Century Gothic" w:cs="Century Gothic"/>
      <w:sz w:val="20"/>
      <w:szCs w:val="20"/>
    </w:rPr>
  </w:style>
  <w:style w:type="paragraph" w:customStyle="1" w:styleId="Balk30">
    <w:name w:val="Başlık #3"/>
    <w:basedOn w:val="Normal"/>
    <w:link w:val="Balk3"/>
    <w:rsid w:val="007439D9"/>
    <w:pPr>
      <w:spacing w:after="60"/>
      <w:outlineLvl w:val="2"/>
    </w:pPr>
    <w:rPr>
      <w:rFonts w:ascii="Century Gothic" w:eastAsia="Century Gothic" w:hAnsi="Century Gothic" w:cs="Century Gothic"/>
      <w:b/>
      <w:bCs/>
      <w:color w:val="auto"/>
      <w:sz w:val="22"/>
      <w:szCs w:val="22"/>
      <w:lang w:eastAsia="en-US" w:bidi="ar-SA"/>
    </w:rPr>
  </w:style>
  <w:style w:type="paragraph" w:customStyle="1" w:styleId="Gvdemetni0">
    <w:name w:val="Gövde metni"/>
    <w:basedOn w:val="Normal"/>
    <w:link w:val="Gvdemetni"/>
    <w:rsid w:val="007439D9"/>
    <w:pPr>
      <w:spacing w:after="60"/>
      <w:ind w:firstLine="380"/>
    </w:pPr>
    <w:rPr>
      <w:rFonts w:ascii="Century Gothic" w:eastAsia="Century Gothic" w:hAnsi="Century Gothic" w:cs="Century Gothic"/>
      <w:color w:val="auto"/>
      <w:sz w:val="20"/>
      <w:szCs w:val="20"/>
      <w:lang w:eastAsia="en-US" w:bidi="ar-SA"/>
    </w:rPr>
  </w:style>
  <w:style w:type="paragraph" w:styleId="ListeParagraf">
    <w:name w:val="List Paragraph"/>
    <w:basedOn w:val="Normal"/>
    <w:uiPriority w:val="34"/>
    <w:qFormat/>
    <w:rsid w:val="00D06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784</Words>
  <Characters>4473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ilkay parti</dc:creator>
  <cp:keywords/>
  <dc:description/>
  <cp:lastModifiedBy>Cansu Geçer</cp:lastModifiedBy>
  <cp:revision>8</cp:revision>
  <dcterms:created xsi:type="dcterms:W3CDTF">2025-10-10T06:28:00Z</dcterms:created>
  <dcterms:modified xsi:type="dcterms:W3CDTF">2025-12-23T07:15:00Z</dcterms:modified>
</cp:coreProperties>
</file>